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2D1A0A" w:rsidP="00124BC9">
      <w:pPr>
        <w:jc w:val="center"/>
        <w:rPr>
          <w:b/>
        </w:rPr>
      </w:pPr>
      <w:r w:rsidRPr="002D1A0A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F0000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Batman: El Caballero de la noche asciende.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2D1A0A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F0000C" w:rsidP="00124BC9">
                  <w:r>
                    <w:t>Acción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2D1A0A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F0000C" w:rsidP="00124BC9">
                  <w:r>
                    <w:t xml:space="preserve">Una brillante y magistral producción- Los </w:t>
                  </w:r>
                  <w:proofErr w:type="spellStart"/>
                  <w:r>
                    <w:t>Angeles</w:t>
                  </w:r>
                  <w:proofErr w:type="spellEnd"/>
                  <w:r>
                    <w:t xml:space="preserve"> Times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2D1A0A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F0000C" w:rsidP="00124BC9">
                  <w:r>
                    <w:t>75090036552123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2D1A0A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F0000C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2D1A0A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815C9F" w:rsidP="00124BC9">
                  <w:r>
                    <w:t>2012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2D1A0A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815C9F" w:rsidP="00124BC9">
                  <w:r>
                    <w:t xml:space="preserve">Warner </w:t>
                  </w:r>
                  <w:proofErr w:type="spellStart"/>
                  <w:r>
                    <w:t>Bros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Entertainment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Inc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815C9F" w:rsidP="00124BC9">
                  <w:r>
                    <w:t xml:space="preserve">Christopher </w:t>
                  </w:r>
                  <w:proofErr w:type="spellStart"/>
                  <w:r>
                    <w:t>Nolan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2D1A0A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815C9F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Lee Smith, Nathan Crowley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2D1A0A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815C9F" w:rsidP="00E06791">
                  <w:r>
                    <w:t>Warner Home Video México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2D1A0A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815C9F" w:rsidP="00E06791">
                  <w:r>
                    <w:t>2012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2D1A0A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815C9F" w:rsidP="00E06791">
                  <w:proofErr w:type="spellStart"/>
                  <w:r>
                    <w:t>Blu-ray</w:t>
                  </w:r>
                  <w:proofErr w:type="spellEnd"/>
                  <w:r>
                    <w:t>/164 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2D1A0A"/>
    <w:rsid w:val="004C4FDD"/>
    <w:rsid w:val="007607C8"/>
    <w:rsid w:val="007F6E56"/>
    <w:rsid w:val="00815C9F"/>
    <w:rsid w:val="009B52A8"/>
    <w:rsid w:val="00A2266C"/>
    <w:rsid w:val="00C23504"/>
    <w:rsid w:val="00C9252F"/>
    <w:rsid w:val="00D032CF"/>
    <w:rsid w:val="00E06791"/>
    <w:rsid w:val="00EF66B4"/>
    <w:rsid w:val="00F0000C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DARIO</cp:lastModifiedBy>
  <cp:revision>7</cp:revision>
  <cp:lastPrinted>2014-11-12T04:46:00Z</cp:lastPrinted>
  <dcterms:created xsi:type="dcterms:W3CDTF">2014-10-07T02:39:00Z</dcterms:created>
  <dcterms:modified xsi:type="dcterms:W3CDTF">2014-11-12T04:46:00Z</dcterms:modified>
</cp:coreProperties>
</file>